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6F171" w14:textId="6447D72F" w:rsidR="00E761A9" w:rsidRPr="00E8284C" w:rsidRDefault="00E761A9" w:rsidP="00E8284C">
      <w:pPr>
        <w:spacing w:after="0"/>
        <w:jc w:val="center"/>
        <w:rPr>
          <w:b/>
          <w:sz w:val="32"/>
        </w:rPr>
      </w:pPr>
      <w:r w:rsidRPr="006003FA">
        <w:rPr>
          <w:b/>
          <w:sz w:val="32"/>
        </w:rPr>
        <w:t>Science Center</w:t>
      </w:r>
    </w:p>
    <w:p w14:paraId="55F964E0" w14:textId="77777777" w:rsidR="00E761A9" w:rsidRPr="006003FA" w:rsidRDefault="00E761A9" w:rsidP="00E761A9">
      <w:pPr>
        <w:spacing w:after="0"/>
        <w:rPr>
          <w:b/>
        </w:rPr>
      </w:pPr>
      <w:r w:rsidRPr="006003FA">
        <w:rPr>
          <w:b/>
        </w:rPr>
        <w:t>Building</w:t>
      </w:r>
    </w:p>
    <w:p w14:paraId="5B9FC3A2" w14:textId="77777777" w:rsidR="00E761A9" w:rsidRPr="006003FA" w:rsidRDefault="00E761A9" w:rsidP="00E761A9">
      <w:pPr>
        <w:spacing w:after="0"/>
        <w:rPr>
          <w:rFonts w:cs="Arial"/>
        </w:rPr>
      </w:pPr>
      <w:r w:rsidRPr="006003FA">
        <w:rPr>
          <w:rFonts w:cs="Arial"/>
        </w:rPr>
        <w:t xml:space="preserve">Manchester University (MU) added a state-of-the-art Science Center to the North Manchester campus in 2005. This 85,000-square-foot structure is home to the departments of Physics, Chemistry, Biology, Mathematics, and Computer Science. The Science Center contains 60 classrooms and laboratories, a large lecture hall, faculty offices, a greenhouse, and an atrium. The departments of Physics, Mathematics, and Computer Science are located on the first floor. The Biology Department offices are located on the second floor, and the Chemistry Department is located on the third floor. Laboratories in the Science Center have been consistently updated since 2005. Equipment is evaluated annually, and new purchases are made as necessary. </w:t>
      </w:r>
    </w:p>
    <w:p w14:paraId="1B210B06" w14:textId="77777777" w:rsidR="00E761A9" w:rsidRPr="006003FA" w:rsidRDefault="00E761A9" w:rsidP="00E761A9">
      <w:pPr>
        <w:spacing w:after="0"/>
        <w:rPr>
          <w:rFonts w:cs="Arial"/>
        </w:rPr>
      </w:pPr>
    </w:p>
    <w:p w14:paraId="5DB0B19B" w14:textId="77777777" w:rsidR="00E761A9" w:rsidRPr="006003FA" w:rsidRDefault="00E761A9" w:rsidP="00E761A9">
      <w:pPr>
        <w:spacing w:after="0"/>
        <w:rPr>
          <w:rFonts w:cs="Arial"/>
        </w:rPr>
      </w:pPr>
      <w:r w:rsidRPr="006003FA">
        <w:rPr>
          <w:rFonts w:cs="Arial"/>
        </w:rPr>
        <w:t>Several lecture halls in the Science Center are available, including two halls that can hold 100 people and 130 people. Other larger spaces on campus are available as needed.</w:t>
      </w:r>
    </w:p>
    <w:p w14:paraId="5E9A6BA3" w14:textId="77777777" w:rsidR="00E761A9" w:rsidRPr="006003FA" w:rsidRDefault="00E761A9" w:rsidP="00E761A9">
      <w:pPr>
        <w:spacing w:after="0"/>
        <w:rPr>
          <w:rFonts w:cs="Arial"/>
          <w:b/>
        </w:rPr>
      </w:pPr>
    </w:p>
    <w:p w14:paraId="65202E5E" w14:textId="77777777" w:rsidR="006003FA" w:rsidRPr="006003FA" w:rsidRDefault="00E761A9" w:rsidP="00E761A9">
      <w:pPr>
        <w:spacing w:after="0"/>
        <w:rPr>
          <w:rFonts w:cs="Arial"/>
          <w:b/>
        </w:rPr>
      </w:pPr>
      <w:r w:rsidRPr="006003FA">
        <w:rPr>
          <w:rFonts w:cs="Arial"/>
          <w:b/>
        </w:rPr>
        <w:t>Natural Sciences Laboratories</w:t>
      </w:r>
    </w:p>
    <w:p w14:paraId="1E9FCA68" w14:textId="19081104" w:rsidR="00977AA0" w:rsidRPr="006003FA" w:rsidRDefault="00E761A9" w:rsidP="00E761A9">
      <w:pPr>
        <w:spacing w:after="0"/>
        <w:rPr>
          <w:rFonts w:cs="Arial"/>
        </w:rPr>
      </w:pPr>
      <w:r w:rsidRPr="006003FA">
        <w:rPr>
          <w:rFonts w:cs="Arial"/>
        </w:rPr>
        <w:t xml:space="preserve">The Science Center contains 27 laboratories for biology, chemistry, physics, and computer science. Located on the first floor are laboratories for computer science, physics, electronics, electricity/magnetism/optics, modern physics, and physics research. </w:t>
      </w:r>
    </w:p>
    <w:p w14:paraId="6E786B60" w14:textId="5D908739" w:rsidR="00E761A9" w:rsidRPr="006003FA" w:rsidRDefault="00E761A9" w:rsidP="00E761A9">
      <w:pPr>
        <w:kinsoku w:val="0"/>
        <w:overflowPunct w:val="0"/>
        <w:autoSpaceDE w:val="0"/>
        <w:autoSpaceDN w:val="0"/>
        <w:adjustRightInd w:val="0"/>
        <w:spacing w:after="0"/>
        <w:rPr>
          <w:rFonts w:cs="Arial"/>
        </w:rPr>
      </w:pPr>
    </w:p>
    <w:p w14:paraId="1CBC41B5" w14:textId="77777777" w:rsidR="00E761A9" w:rsidRPr="006003FA" w:rsidRDefault="00E761A9" w:rsidP="00E761A9">
      <w:pPr>
        <w:kinsoku w:val="0"/>
        <w:overflowPunct w:val="0"/>
        <w:autoSpaceDE w:val="0"/>
        <w:autoSpaceDN w:val="0"/>
        <w:adjustRightInd w:val="0"/>
        <w:spacing w:after="0"/>
        <w:rPr>
          <w:rFonts w:cs="Arial"/>
          <w:b/>
        </w:rPr>
      </w:pPr>
      <w:r w:rsidRPr="006003FA">
        <w:rPr>
          <w:rFonts w:cs="Arial"/>
          <w:b/>
        </w:rPr>
        <w:t>Group Collaboration Spaces</w:t>
      </w:r>
    </w:p>
    <w:p w14:paraId="7D316BBB" w14:textId="77777777" w:rsidR="00977AA0" w:rsidRPr="006003FA" w:rsidRDefault="00977AA0" w:rsidP="00977AA0">
      <w:pPr>
        <w:spacing w:after="0"/>
        <w:rPr>
          <w:rFonts w:cs="Arial"/>
        </w:rPr>
      </w:pPr>
      <w:r w:rsidRPr="006003FA">
        <w:rPr>
          <w:rFonts w:cs="Arial"/>
        </w:rPr>
        <w:t>Among other amenities, the Science Center offers many spaces for students to engage in group work and collaborative assignments outside of the classroom. While students are welcome to use vacant classrooms, there are designated study spaces on each of the three floors. The first and second floor west halls both contain worktables, as do the second and third floor atrium landings. On the north side of each floor is an area with ample tables and furniture, and on the second and third floors these spaces are enclosed.</w:t>
      </w:r>
    </w:p>
    <w:p w14:paraId="2C0568E9" w14:textId="37B1425F" w:rsidR="00977AA0" w:rsidRPr="006003FA" w:rsidRDefault="00977AA0" w:rsidP="00E761A9">
      <w:pPr>
        <w:kinsoku w:val="0"/>
        <w:overflowPunct w:val="0"/>
        <w:autoSpaceDE w:val="0"/>
        <w:autoSpaceDN w:val="0"/>
        <w:adjustRightInd w:val="0"/>
        <w:spacing w:after="0"/>
        <w:rPr>
          <w:rFonts w:cs="Arial"/>
        </w:rPr>
      </w:pPr>
    </w:p>
    <w:p w14:paraId="3595E561" w14:textId="1B674604" w:rsidR="00E761A9" w:rsidRPr="00E8284C" w:rsidRDefault="006003FA" w:rsidP="00E8284C">
      <w:pPr>
        <w:kinsoku w:val="0"/>
        <w:overflowPunct w:val="0"/>
        <w:autoSpaceDE w:val="0"/>
        <w:autoSpaceDN w:val="0"/>
        <w:adjustRightInd w:val="0"/>
        <w:spacing w:after="0"/>
        <w:jc w:val="center"/>
        <w:rPr>
          <w:rFonts w:cs="Arial"/>
          <w:b/>
          <w:sz w:val="32"/>
        </w:rPr>
      </w:pPr>
      <w:r w:rsidRPr="006003FA">
        <w:rPr>
          <w:rFonts w:cs="Arial"/>
          <w:b/>
          <w:sz w:val="32"/>
        </w:rPr>
        <w:t xml:space="preserve">Funderburg </w:t>
      </w:r>
      <w:r w:rsidR="00977AA0" w:rsidRPr="006003FA">
        <w:rPr>
          <w:rFonts w:cs="Arial"/>
          <w:b/>
          <w:sz w:val="32"/>
        </w:rPr>
        <w:t>Library</w:t>
      </w:r>
    </w:p>
    <w:p w14:paraId="1B2EE3AF" w14:textId="77777777" w:rsidR="00E761A9" w:rsidRPr="006003FA" w:rsidRDefault="00E761A9" w:rsidP="00E761A9">
      <w:pPr>
        <w:spacing w:after="0"/>
        <w:rPr>
          <w:rFonts w:cs="Arial"/>
        </w:rPr>
      </w:pPr>
      <w:r w:rsidRPr="006003FA">
        <w:rPr>
          <w:rFonts w:cs="Arial"/>
        </w:rPr>
        <w:t>Funderburg Library on the university’s campus provides a variety of print and online resources supporting teaching, learning, and research. Nearly 18,000+ journal titles</w:t>
      </w:r>
      <w:r w:rsidR="00977AA0" w:rsidRPr="006003FA">
        <w:rPr>
          <w:rFonts w:cs="Arial"/>
        </w:rPr>
        <w:t xml:space="preserve"> are available</w:t>
      </w:r>
      <w:r w:rsidRPr="006003FA">
        <w:rPr>
          <w:rFonts w:cs="Arial"/>
        </w:rPr>
        <w:t>. The interlibrary loan service provides access to thousands of additional titles. The Academic Search Premier and JSTOR databases also offer access to full-text journal articles. Four professional librarians are available for individual reference assistance and in-class research strategy sessions. They can be reached in person or by phone, chat, or text.</w:t>
      </w:r>
    </w:p>
    <w:p w14:paraId="1DF0E0D5" w14:textId="511A3227" w:rsidR="00E8284C" w:rsidRDefault="00E8284C" w:rsidP="006003FA">
      <w:pPr>
        <w:spacing w:after="0"/>
      </w:pPr>
    </w:p>
    <w:p w14:paraId="4D151464" w14:textId="160B6364" w:rsidR="00E8284C" w:rsidRPr="00E8284C" w:rsidRDefault="00E8284C" w:rsidP="00E8284C">
      <w:pPr>
        <w:spacing w:after="0"/>
        <w:jc w:val="center"/>
        <w:rPr>
          <w:b/>
          <w:sz w:val="32"/>
        </w:rPr>
      </w:pPr>
      <w:r w:rsidRPr="00E8284C">
        <w:rPr>
          <w:b/>
          <w:sz w:val="32"/>
        </w:rPr>
        <w:t>Koinonia Environmental and Retreat Center</w:t>
      </w:r>
    </w:p>
    <w:p w14:paraId="134832DC" w14:textId="1E39751A" w:rsidR="00E8284C" w:rsidRDefault="00E8284C" w:rsidP="00E8284C">
      <w:pPr>
        <w:spacing w:after="0"/>
      </w:pPr>
      <w:r>
        <w:t>Located 12 miles north of the campus, this 100-acre nature preserve includes a five-acre lake and wetland complex, restored prairie, woods, and a mineral resources trail created by Indiana Mineral Aggregates Association. A two-story building on the property houses the nature center, biological field station, and retreat center. Class and seminar rooms, environmental laboratories, food preparation, and overnight housing facilities are also part of the building.</w:t>
      </w:r>
    </w:p>
    <w:p w14:paraId="1D4E2E87" w14:textId="5B5BC0D7" w:rsidR="002B0D78" w:rsidRDefault="002B0D78" w:rsidP="00E8284C">
      <w:pPr>
        <w:spacing w:after="0"/>
      </w:pPr>
    </w:p>
    <w:p w14:paraId="0D20437A" w14:textId="77777777" w:rsidR="00D11F7E" w:rsidRDefault="00D11F7E" w:rsidP="002B0D78">
      <w:pPr>
        <w:spacing w:after="0"/>
        <w:jc w:val="center"/>
        <w:rPr>
          <w:b/>
          <w:sz w:val="32"/>
        </w:rPr>
      </w:pPr>
    </w:p>
    <w:p w14:paraId="51F9A9BB" w14:textId="7502F28F" w:rsidR="002B0D78" w:rsidRPr="002B0D78" w:rsidRDefault="002B0D78" w:rsidP="002B0D78">
      <w:pPr>
        <w:spacing w:after="0"/>
        <w:jc w:val="center"/>
        <w:rPr>
          <w:b/>
          <w:sz w:val="32"/>
        </w:rPr>
      </w:pPr>
      <w:bookmarkStart w:id="0" w:name="_GoBack"/>
      <w:bookmarkEnd w:id="0"/>
      <w:r w:rsidRPr="002B0D78">
        <w:rPr>
          <w:b/>
          <w:sz w:val="32"/>
        </w:rPr>
        <w:lastRenderedPageBreak/>
        <w:t>Charles S. Morris Observatory</w:t>
      </w:r>
    </w:p>
    <w:p w14:paraId="71F1485E" w14:textId="77777777" w:rsidR="002B0D78" w:rsidRDefault="002B0D78" w:rsidP="002B0D78">
      <w:pPr>
        <w:spacing w:after="0"/>
      </w:pPr>
    </w:p>
    <w:p w14:paraId="6A01E31A" w14:textId="50722B65" w:rsidR="002B0D78" w:rsidRDefault="002B0D78" w:rsidP="002B0D78">
      <w:pPr>
        <w:spacing w:after="0"/>
      </w:pPr>
      <w:r>
        <w:t>The observatory was built in 1973. A 14½-foot motorized dome and a 10-inch Newtonian reflector telescope are located in the dome building. The adjacent laboratory building includes a darkroom facility and other telescopes. Funds to build the observatory were provided by the family, friends, and former students of Dr. Charles S. Morris, distinguished physics professor at Manchester University for 36 years.</w:t>
      </w:r>
    </w:p>
    <w:p w14:paraId="174FE40F" w14:textId="6EECC92C" w:rsidR="00E8284C" w:rsidRDefault="00E8284C" w:rsidP="00E8284C">
      <w:pPr>
        <w:spacing w:after="0"/>
      </w:pPr>
    </w:p>
    <w:p w14:paraId="089915D3" w14:textId="33A6BEE4" w:rsidR="00441432" w:rsidRPr="00D66BF1" w:rsidRDefault="00441432" w:rsidP="00D66BF1">
      <w:pPr>
        <w:spacing w:after="0"/>
        <w:jc w:val="center"/>
        <w:rPr>
          <w:b/>
          <w:sz w:val="32"/>
        </w:rPr>
      </w:pPr>
      <w:r w:rsidRPr="00441432">
        <w:rPr>
          <w:b/>
          <w:sz w:val="32"/>
        </w:rPr>
        <w:t>Fort Wayne Campus</w:t>
      </w:r>
    </w:p>
    <w:p w14:paraId="23DBC04E" w14:textId="1FB47D82" w:rsidR="009B789D" w:rsidRPr="009B789D" w:rsidRDefault="009B789D" w:rsidP="009B789D">
      <w:pPr>
        <w:spacing w:after="0"/>
      </w:pPr>
      <w:r w:rsidRPr="009B789D">
        <w:t xml:space="preserve">Situated in the heart of Fort Wayne’s northern medical district on Dupont and Diebold Roads, Manchester University’s Fort Wayne campus is the ideal location near the Interstate 69 exit, with easy access to health care facilities and pharmacies throughout northeast Indiana. This 80,000-square-foot LEED Gold certified building features state-of-the-art facilities and attractive, contemporary settings featuring flexible </w:t>
      </w:r>
      <w:r>
        <w:t>spaces and top-rate technology.</w:t>
      </w:r>
    </w:p>
    <w:p w14:paraId="406D36C5" w14:textId="77777777" w:rsidR="009B789D" w:rsidRPr="009B789D" w:rsidRDefault="009B789D" w:rsidP="009B789D">
      <w:pPr>
        <w:spacing w:after="0"/>
      </w:pPr>
    </w:p>
    <w:p w14:paraId="42BCE186" w14:textId="58EAB865" w:rsidR="009B789D" w:rsidRPr="009B789D" w:rsidRDefault="009B789D" w:rsidP="009B789D">
      <w:pPr>
        <w:spacing w:after="0"/>
      </w:pPr>
      <w:r w:rsidRPr="009B789D">
        <w:t>In addition to classrooms, offices, spectacular spaces and a large new conference center</w:t>
      </w:r>
      <w:r>
        <w:t>, the building includes:</w:t>
      </w:r>
    </w:p>
    <w:p w14:paraId="6324B1F6" w14:textId="77777777" w:rsidR="009B789D" w:rsidRPr="009B789D" w:rsidRDefault="009B789D" w:rsidP="009B789D">
      <w:pPr>
        <w:pStyle w:val="ListParagraph"/>
        <w:numPr>
          <w:ilvl w:val="0"/>
          <w:numId w:val="1"/>
        </w:numPr>
        <w:spacing w:after="0"/>
      </w:pPr>
      <w:r w:rsidRPr="009B789D">
        <w:t>technologically “smart” classrooms large enough for all 73 students in each incoming class to study together and swivel around to meet in small groups</w:t>
      </w:r>
    </w:p>
    <w:p w14:paraId="11CC13DF" w14:textId="77777777" w:rsidR="009B789D" w:rsidRPr="009B789D" w:rsidRDefault="009B789D" w:rsidP="009B789D">
      <w:pPr>
        <w:pStyle w:val="ListParagraph"/>
        <w:numPr>
          <w:ilvl w:val="0"/>
          <w:numId w:val="1"/>
        </w:numPr>
        <w:spacing w:after="0"/>
      </w:pPr>
      <w:r w:rsidRPr="009B789D">
        <w:t>pharmacy care laboratory</w:t>
      </w:r>
    </w:p>
    <w:p w14:paraId="5D22FBE5" w14:textId="77777777" w:rsidR="009B789D" w:rsidRPr="009B789D" w:rsidRDefault="009B789D" w:rsidP="009B789D">
      <w:pPr>
        <w:pStyle w:val="ListParagraph"/>
        <w:numPr>
          <w:ilvl w:val="0"/>
          <w:numId w:val="1"/>
        </w:numPr>
        <w:spacing w:after="0"/>
      </w:pPr>
      <w:r w:rsidRPr="009B789D">
        <w:t>pharmacy communications laboratory with video-equipped rooms for students to practice interviews and interactions with patients</w:t>
      </w:r>
    </w:p>
    <w:p w14:paraId="22266EA3" w14:textId="77777777" w:rsidR="009B789D" w:rsidRPr="009B789D" w:rsidRDefault="009B789D" w:rsidP="009B789D">
      <w:pPr>
        <w:pStyle w:val="ListParagraph"/>
        <w:numPr>
          <w:ilvl w:val="0"/>
          <w:numId w:val="1"/>
        </w:numPr>
        <w:spacing w:after="0"/>
      </w:pPr>
      <w:r w:rsidRPr="009B789D">
        <w:t>sterile products laboratory</w:t>
      </w:r>
    </w:p>
    <w:p w14:paraId="376F3304" w14:textId="77777777" w:rsidR="009B789D" w:rsidRPr="009B789D" w:rsidRDefault="009B789D" w:rsidP="009B789D">
      <w:pPr>
        <w:pStyle w:val="ListParagraph"/>
        <w:numPr>
          <w:ilvl w:val="0"/>
          <w:numId w:val="1"/>
        </w:numPr>
        <w:spacing w:after="0"/>
      </w:pPr>
      <w:r w:rsidRPr="009B789D">
        <w:t>Drug Information Center for quick response to drug-related, patient-specific and other pharmaceutical questions</w:t>
      </w:r>
    </w:p>
    <w:p w14:paraId="7AA96B82" w14:textId="6A3FA3FD" w:rsidR="002B0D78" w:rsidRDefault="009B789D" w:rsidP="009B789D">
      <w:pPr>
        <w:pStyle w:val="ListParagraph"/>
        <w:numPr>
          <w:ilvl w:val="0"/>
          <w:numId w:val="1"/>
        </w:numPr>
        <w:spacing w:after="0"/>
      </w:pPr>
      <w:r w:rsidRPr="009B789D">
        <w:t>study areas that invite faculty-student collaborations</w:t>
      </w:r>
    </w:p>
    <w:p w14:paraId="268310DB" w14:textId="77777777" w:rsidR="009B789D" w:rsidRPr="009B789D" w:rsidRDefault="009B789D" w:rsidP="009B789D">
      <w:pPr>
        <w:pStyle w:val="ListParagraph"/>
        <w:spacing w:after="0"/>
      </w:pPr>
    </w:p>
    <w:p w14:paraId="7F6C8880" w14:textId="470D1FFA" w:rsidR="002B0D78" w:rsidRPr="002B0D78" w:rsidRDefault="002B0D78" w:rsidP="002B0D78">
      <w:pPr>
        <w:spacing w:after="0"/>
        <w:jc w:val="center"/>
        <w:rPr>
          <w:b/>
          <w:sz w:val="32"/>
        </w:rPr>
      </w:pPr>
      <w:r w:rsidRPr="002B0D78">
        <w:rPr>
          <w:b/>
          <w:sz w:val="32"/>
        </w:rPr>
        <w:t>Athletic Facilities</w:t>
      </w:r>
    </w:p>
    <w:p w14:paraId="1C4DEA44" w14:textId="261CAC06" w:rsidR="002B0D78" w:rsidRPr="002B0D78" w:rsidRDefault="002B0D78" w:rsidP="002B0D78">
      <w:pPr>
        <w:spacing w:after="0"/>
      </w:pPr>
      <w:r w:rsidRPr="002B0D78">
        <w:t>Current athletic facilities include the Physical Education and Recreation Center and the Brown Fitness Center (last updated in 1998), the Carl W. Burt Memorial Stadium and football field (last updated in 1988), a nine-lane track (last resurfaced in 2002 and currently out of commission), the Dave Good soccer field, the James Gratz Baseball field, a softball field, and a building recently renovated into a softball/baseball practice facility.</w:t>
      </w:r>
    </w:p>
    <w:sectPr w:rsidR="002B0D78" w:rsidRPr="002B0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513A4"/>
    <w:multiLevelType w:val="hybridMultilevel"/>
    <w:tmpl w:val="48881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4B5"/>
    <w:rsid w:val="001E244D"/>
    <w:rsid w:val="002B0D78"/>
    <w:rsid w:val="003824AD"/>
    <w:rsid w:val="003856C3"/>
    <w:rsid w:val="003E0856"/>
    <w:rsid w:val="00441432"/>
    <w:rsid w:val="006003FA"/>
    <w:rsid w:val="00977AA0"/>
    <w:rsid w:val="009B3724"/>
    <w:rsid w:val="009B789D"/>
    <w:rsid w:val="009C52E3"/>
    <w:rsid w:val="00CB04B5"/>
    <w:rsid w:val="00CF45B5"/>
    <w:rsid w:val="00D11F7E"/>
    <w:rsid w:val="00D66BF1"/>
    <w:rsid w:val="00DE71B3"/>
    <w:rsid w:val="00E761A9"/>
    <w:rsid w:val="00E8284C"/>
    <w:rsid w:val="00EF3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B6E40"/>
  <w15:chartTrackingRefBased/>
  <w15:docId w15:val="{A92D210B-0175-4C6F-8E3D-A80A92AF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003FA"/>
    <w:rPr>
      <w:sz w:val="16"/>
      <w:szCs w:val="16"/>
    </w:rPr>
  </w:style>
  <w:style w:type="paragraph" w:styleId="CommentText">
    <w:name w:val="annotation text"/>
    <w:basedOn w:val="Normal"/>
    <w:link w:val="CommentTextChar"/>
    <w:uiPriority w:val="99"/>
    <w:semiHidden/>
    <w:unhideWhenUsed/>
    <w:rsid w:val="006003FA"/>
    <w:pPr>
      <w:spacing w:line="240" w:lineRule="auto"/>
    </w:pPr>
    <w:rPr>
      <w:sz w:val="20"/>
      <w:szCs w:val="20"/>
    </w:rPr>
  </w:style>
  <w:style w:type="character" w:customStyle="1" w:styleId="CommentTextChar">
    <w:name w:val="Comment Text Char"/>
    <w:basedOn w:val="DefaultParagraphFont"/>
    <w:link w:val="CommentText"/>
    <w:uiPriority w:val="99"/>
    <w:semiHidden/>
    <w:rsid w:val="006003FA"/>
    <w:rPr>
      <w:sz w:val="20"/>
      <w:szCs w:val="20"/>
    </w:rPr>
  </w:style>
  <w:style w:type="paragraph" w:styleId="CommentSubject">
    <w:name w:val="annotation subject"/>
    <w:basedOn w:val="CommentText"/>
    <w:next w:val="CommentText"/>
    <w:link w:val="CommentSubjectChar"/>
    <w:uiPriority w:val="99"/>
    <w:semiHidden/>
    <w:unhideWhenUsed/>
    <w:rsid w:val="006003FA"/>
    <w:rPr>
      <w:b/>
      <w:bCs/>
    </w:rPr>
  </w:style>
  <w:style w:type="character" w:customStyle="1" w:styleId="CommentSubjectChar">
    <w:name w:val="Comment Subject Char"/>
    <w:basedOn w:val="CommentTextChar"/>
    <w:link w:val="CommentSubject"/>
    <w:uiPriority w:val="99"/>
    <w:semiHidden/>
    <w:rsid w:val="006003FA"/>
    <w:rPr>
      <w:b/>
      <w:bCs/>
      <w:sz w:val="20"/>
      <w:szCs w:val="20"/>
    </w:rPr>
  </w:style>
  <w:style w:type="paragraph" w:styleId="BalloonText">
    <w:name w:val="Balloon Text"/>
    <w:basedOn w:val="Normal"/>
    <w:link w:val="BalloonTextChar"/>
    <w:uiPriority w:val="99"/>
    <w:semiHidden/>
    <w:unhideWhenUsed/>
    <w:rsid w:val="006003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3FA"/>
    <w:rPr>
      <w:rFonts w:ascii="Segoe UI" w:hAnsi="Segoe UI" w:cs="Segoe UI"/>
      <w:sz w:val="18"/>
      <w:szCs w:val="18"/>
    </w:rPr>
  </w:style>
  <w:style w:type="paragraph" w:styleId="ListParagraph">
    <w:name w:val="List Paragraph"/>
    <w:basedOn w:val="Normal"/>
    <w:uiPriority w:val="34"/>
    <w:qFormat/>
    <w:rsid w:val="009B7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126692">
      <w:bodyDiv w:val="1"/>
      <w:marLeft w:val="0"/>
      <w:marRight w:val="0"/>
      <w:marTop w:val="0"/>
      <w:marBottom w:val="0"/>
      <w:divBdr>
        <w:top w:val="none" w:sz="0" w:space="0" w:color="auto"/>
        <w:left w:val="none" w:sz="0" w:space="0" w:color="auto"/>
        <w:bottom w:val="none" w:sz="0" w:space="0" w:color="auto"/>
        <w:right w:val="none" w:sz="0" w:space="0" w:color="auto"/>
      </w:divBdr>
    </w:div>
    <w:div w:id="206825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Manchester University</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Krouse</dc:creator>
  <cp:keywords/>
  <dc:description/>
  <cp:lastModifiedBy>Krouse, Paige C</cp:lastModifiedBy>
  <cp:revision>6</cp:revision>
  <dcterms:created xsi:type="dcterms:W3CDTF">2017-12-13T21:34:00Z</dcterms:created>
  <dcterms:modified xsi:type="dcterms:W3CDTF">2017-12-13T21:42:00Z</dcterms:modified>
</cp:coreProperties>
</file>